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b/>
          <w:sz w:val="22"/>
          <w:szCs w:val="22"/>
        </w:rPr>
      </w:pPr>
      <w:r w:rsidRPr="00424AA9">
        <w:rPr>
          <w:b/>
          <w:sz w:val="22"/>
          <w:szCs w:val="22"/>
        </w:rPr>
        <w:t xml:space="preserve">RESOLUÇÃO Nº. </w:t>
      </w:r>
      <w:r w:rsidR="001C66D9" w:rsidRPr="00424AA9">
        <w:rPr>
          <w:b/>
          <w:sz w:val="22"/>
          <w:szCs w:val="22"/>
        </w:rPr>
        <w:t>013</w:t>
      </w:r>
      <w:r w:rsidRPr="00424AA9">
        <w:rPr>
          <w:b/>
          <w:sz w:val="22"/>
          <w:szCs w:val="22"/>
        </w:rPr>
        <w:t>/2015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b/>
          <w:sz w:val="22"/>
          <w:szCs w:val="22"/>
        </w:rPr>
      </w:pPr>
      <w:r w:rsidRPr="00424AA9">
        <w:rPr>
          <w:b/>
          <w:sz w:val="22"/>
          <w:szCs w:val="22"/>
        </w:rPr>
        <w:t>Dispõe sobre a Convocação da Conferência Municipal dos Direitos da Criança e do Adolescente do Município de Tijucas e dá outras providências.</w:t>
      </w:r>
    </w:p>
    <w:p w:rsidR="007646A5" w:rsidRPr="00424AA9" w:rsidRDefault="007646A5" w:rsidP="00424AA9">
      <w:pPr>
        <w:pStyle w:val="Corpodetexto"/>
        <w:spacing w:line="360" w:lineRule="auto"/>
        <w:ind w:firstLine="708"/>
        <w:jc w:val="both"/>
        <w:rPr>
          <w:bCs/>
          <w:sz w:val="22"/>
          <w:szCs w:val="22"/>
        </w:rPr>
      </w:pPr>
      <w:r w:rsidRPr="00424AA9">
        <w:rPr>
          <w:sz w:val="22"/>
          <w:szCs w:val="22"/>
        </w:rPr>
        <w:t xml:space="preserve">O Conselho Municipal dos Direitos da Criança e do Adolescente do Município Tijucas, no uso de suas atribuições legais e considerando a necessidade da dar cumprimento ao disposto da lei ordinária n° </w:t>
      </w:r>
      <w:r w:rsidR="001A285C" w:rsidRPr="00424AA9">
        <w:rPr>
          <w:sz w:val="22"/>
          <w:szCs w:val="22"/>
        </w:rPr>
        <w:t>807/90 e 933/92 resolve: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1º</w:t>
      </w:r>
      <w:r w:rsidRPr="00424AA9">
        <w:rPr>
          <w:sz w:val="22"/>
          <w:szCs w:val="22"/>
        </w:rPr>
        <w:t xml:space="preserve"> - Convoc</w:t>
      </w:r>
      <w:r w:rsidR="001C66D9" w:rsidRPr="00424AA9">
        <w:rPr>
          <w:sz w:val="22"/>
          <w:szCs w:val="22"/>
        </w:rPr>
        <w:t xml:space="preserve">ar a </w:t>
      </w:r>
      <w:r w:rsidRPr="00424AA9">
        <w:rPr>
          <w:sz w:val="22"/>
          <w:szCs w:val="22"/>
        </w:rPr>
        <w:t>X Conferência Municipal dos Direitos da Criança e do Adolescente com a finalidade de analisar, definir e deliberar as diretrizes da Política Nacional dos Direitos da Criança e do Adolescente com vistas à elaboração do Plano Decenal.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2º</w:t>
      </w:r>
      <w:r w:rsidRPr="00424AA9">
        <w:rPr>
          <w:sz w:val="22"/>
          <w:szCs w:val="22"/>
        </w:rPr>
        <w:t xml:space="preserve"> - A Conferência Municipal dos Direitos da Criança e do Adolescente será realizada no município de </w:t>
      </w:r>
      <w:r w:rsidR="001C66D9" w:rsidRPr="00424AA9">
        <w:rPr>
          <w:sz w:val="22"/>
          <w:szCs w:val="22"/>
        </w:rPr>
        <w:t>Tijucas, no</w:t>
      </w:r>
      <w:r w:rsidRPr="00424AA9">
        <w:rPr>
          <w:sz w:val="22"/>
          <w:szCs w:val="22"/>
        </w:rPr>
        <w:t xml:space="preserve"> dia 29 de julho</w:t>
      </w:r>
      <w:r w:rsidR="001C66D9" w:rsidRPr="00424AA9">
        <w:rPr>
          <w:sz w:val="22"/>
          <w:szCs w:val="22"/>
        </w:rPr>
        <w:t xml:space="preserve"> de 201</w:t>
      </w:r>
      <w:r w:rsidR="00A6002B" w:rsidRPr="00424AA9">
        <w:rPr>
          <w:sz w:val="22"/>
          <w:szCs w:val="22"/>
        </w:rPr>
        <w:t xml:space="preserve">5, no teatro Leda Regina das 13h </w:t>
      </w:r>
      <w:r w:rsidR="00800C0F" w:rsidRPr="00424AA9">
        <w:rPr>
          <w:sz w:val="22"/>
          <w:szCs w:val="22"/>
        </w:rPr>
        <w:t>às</w:t>
      </w:r>
      <w:r w:rsidR="00A6002B" w:rsidRPr="00424AA9">
        <w:rPr>
          <w:sz w:val="22"/>
          <w:szCs w:val="22"/>
        </w:rPr>
        <w:t xml:space="preserve"> 17h.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3º</w:t>
      </w:r>
      <w:r w:rsidRPr="00424AA9">
        <w:rPr>
          <w:sz w:val="22"/>
          <w:szCs w:val="22"/>
        </w:rPr>
        <w:t xml:space="preserve"> - O evento terá como tema geral: “Política e plano Decenal dos Direitos Humanos de Crianças e Adolescente - Fortalecendo os Conselhos dos Direitos da Criança e do Adolescente”.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4º</w:t>
      </w:r>
      <w:r w:rsidRPr="00424AA9">
        <w:rPr>
          <w:sz w:val="22"/>
          <w:szCs w:val="22"/>
        </w:rPr>
        <w:t xml:space="preserve"> - O município durante a sua Conferência Municipal elegerá </w:t>
      </w:r>
      <w:r w:rsidR="001C66D9" w:rsidRPr="00424AA9">
        <w:rPr>
          <w:sz w:val="22"/>
          <w:szCs w:val="22"/>
        </w:rPr>
        <w:t xml:space="preserve">29 (vinte e nove) </w:t>
      </w:r>
      <w:r w:rsidRPr="00424AA9">
        <w:rPr>
          <w:sz w:val="22"/>
          <w:szCs w:val="22"/>
        </w:rPr>
        <w:t xml:space="preserve">delegados para participação na Conferência </w:t>
      </w:r>
      <w:r w:rsidR="001C66D9" w:rsidRPr="00424AA9">
        <w:rPr>
          <w:sz w:val="22"/>
          <w:szCs w:val="22"/>
        </w:rPr>
        <w:t xml:space="preserve">Regional, </w:t>
      </w:r>
      <w:r w:rsidRPr="00424AA9">
        <w:rPr>
          <w:sz w:val="22"/>
          <w:szCs w:val="22"/>
        </w:rPr>
        <w:t>conforme critério definido no Regimento Interno da Conferência e baseado nas orientações estabelecidas pelo CONANDA/DF, garantindo a paridade entre O</w:t>
      </w:r>
      <w:r w:rsidR="00A6002B" w:rsidRPr="00424AA9">
        <w:rPr>
          <w:sz w:val="22"/>
          <w:szCs w:val="22"/>
        </w:rPr>
        <w:t>rganizações Governamentais e não governamentais.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5º</w:t>
      </w:r>
      <w:r w:rsidRPr="00424AA9">
        <w:rPr>
          <w:sz w:val="22"/>
          <w:szCs w:val="22"/>
        </w:rPr>
        <w:t xml:space="preserve"> - Os delegados eleitos nas Plenárias Municipais receberão suporte financeiro do município para participarem da Conferência Regional e ou Estadual.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6º</w:t>
      </w:r>
      <w:r w:rsidRPr="00424AA9">
        <w:rPr>
          <w:sz w:val="22"/>
          <w:szCs w:val="22"/>
        </w:rPr>
        <w:t xml:space="preserve"> - Para organização do evento poderão ser criados grupos de trabalho, denominados de comissões.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7º</w:t>
      </w:r>
      <w:r w:rsidRPr="00424AA9">
        <w:rPr>
          <w:sz w:val="22"/>
          <w:szCs w:val="22"/>
        </w:rPr>
        <w:t xml:space="preserve"> - Fica </w:t>
      </w:r>
      <w:r w:rsidR="00800C0F" w:rsidRPr="00424AA9">
        <w:rPr>
          <w:sz w:val="22"/>
          <w:szCs w:val="22"/>
        </w:rPr>
        <w:t>encarregado</w:t>
      </w:r>
      <w:r w:rsidRPr="00424AA9">
        <w:rPr>
          <w:sz w:val="22"/>
          <w:szCs w:val="22"/>
        </w:rPr>
        <w:t xml:space="preserve"> o CMDCA para a adoção de outras providências necessárias ao cumprimento do objeto desta resolução.</w:t>
      </w:r>
    </w:p>
    <w:p w:rsidR="007646A5" w:rsidRPr="00424AA9" w:rsidRDefault="007646A5" w:rsidP="007646A5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sz w:val="22"/>
          <w:szCs w:val="22"/>
        </w:rPr>
      </w:pPr>
      <w:r w:rsidRPr="00424AA9">
        <w:rPr>
          <w:b/>
          <w:sz w:val="22"/>
          <w:szCs w:val="22"/>
        </w:rPr>
        <w:t>Artigo 8º</w:t>
      </w:r>
      <w:r w:rsidRPr="00424AA9">
        <w:rPr>
          <w:sz w:val="22"/>
          <w:szCs w:val="22"/>
        </w:rPr>
        <w:t xml:space="preserve"> - Esta Resolução entra em vigor na data de sua publicação.</w:t>
      </w:r>
    </w:p>
    <w:p w:rsidR="00800C0F" w:rsidRPr="00424AA9" w:rsidRDefault="007646A5" w:rsidP="00800C0F">
      <w:pPr>
        <w:pStyle w:val="NormalWeb"/>
        <w:shd w:val="clear" w:color="auto" w:fill="FFFFFF"/>
        <w:spacing w:before="240" w:beforeAutospacing="0" w:after="240" w:afterAutospacing="0" w:line="360" w:lineRule="atLeast"/>
        <w:ind w:left="4956"/>
        <w:jc w:val="both"/>
        <w:rPr>
          <w:sz w:val="22"/>
          <w:szCs w:val="22"/>
        </w:rPr>
      </w:pPr>
      <w:r w:rsidRPr="00424AA9">
        <w:rPr>
          <w:sz w:val="22"/>
          <w:szCs w:val="22"/>
        </w:rPr>
        <w:t>Tijucas, 21 de julho de 2015.</w:t>
      </w:r>
    </w:p>
    <w:p w:rsidR="007646A5" w:rsidRPr="00424AA9" w:rsidRDefault="009124F1" w:rsidP="00800C0F">
      <w:pPr>
        <w:pStyle w:val="NormalWeb"/>
        <w:shd w:val="clear" w:color="auto" w:fill="FFFFFF"/>
        <w:spacing w:before="240" w:beforeAutospacing="0" w:after="240" w:afterAutospacing="0" w:line="360" w:lineRule="atLeast"/>
        <w:ind w:left="5664"/>
        <w:rPr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4038111</wp:posOffset>
            </wp:positionH>
            <wp:positionV relativeFrom="paragraph">
              <wp:posOffset>495300</wp:posOffset>
            </wp:positionV>
            <wp:extent cx="1195363" cy="588345"/>
            <wp:effectExtent l="0" t="0" r="5080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63" cy="5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C0F" w:rsidRPr="00424AA9">
        <w:rPr>
          <w:b/>
          <w:sz w:val="22"/>
          <w:szCs w:val="22"/>
        </w:rPr>
        <w:t xml:space="preserve">Rosely </w:t>
      </w:r>
      <w:r w:rsidR="007646A5" w:rsidRPr="00424AA9">
        <w:rPr>
          <w:b/>
          <w:sz w:val="22"/>
          <w:szCs w:val="22"/>
        </w:rPr>
        <w:t>Steil</w:t>
      </w:r>
      <w:r w:rsidR="007646A5" w:rsidRPr="00424AA9">
        <w:rPr>
          <w:b/>
          <w:sz w:val="22"/>
          <w:szCs w:val="22"/>
        </w:rPr>
        <w:br/>
        <w:t>Presidente do CMDCA/Tijucas</w:t>
      </w:r>
    </w:p>
    <w:sectPr w:rsidR="007646A5" w:rsidRPr="00424AA9" w:rsidSect="00800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65" w:rsidRDefault="001F3865" w:rsidP="001C66D9">
      <w:pPr>
        <w:spacing w:after="0" w:line="240" w:lineRule="auto"/>
      </w:pPr>
      <w:r>
        <w:separator/>
      </w:r>
    </w:p>
  </w:endnote>
  <w:endnote w:type="continuationSeparator" w:id="1">
    <w:p w:rsidR="001F3865" w:rsidRDefault="001F3865" w:rsidP="001C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8" w:rsidRDefault="000F75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8" w:rsidRDefault="000F75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8" w:rsidRDefault="000F75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65" w:rsidRDefault="001F3865" w:rsidP="001C66D9">
      <w:pPr>
        <w:spacing w:after="0" w:line="240" w:lineRule="auto"/>
      </w:pPr>
      <w:r>
        <w:separator/>
      </w:r>
    </w:p>
  </w:footnote>
  <w:footnote w:type="continuationSeparator" w:id="1">
    <w:p w:rsidR="001F3865" w:rsidRDefault="001F3865" w:rsidP="001C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8" w:rsidRDefault="000F75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D9" w:rsidRDefault="00B114D6" w:rsidP="001C66D9">
    <w:pPr>
      <w:pStyle w:val="Ttulo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2.05pt;margin-top:-28.65pt;width:108.15pt;height:49.25pt;z-index:251661312">
          <v:imagedata r:id="rId1" o:title=""/>
          <w10:wrap type="square" side="right"/>
        </v:shape>
        <o:OLEObject Type="Embed" ProgID="MSPhotoEd.3" ShapeID="_x0000_s2051" DrawAspect="Content" ObjectID="_1499663300" r:id="rId2"/>
      </w:pict>
    </w:r>
    <w:r w:rsidR="001C66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-927100</wp:posOffset>
          </wp:positionH>
          <wp:positionV relativeFrom="paragraph">
            <wp:posOffset>-426085</wp:posOffset>
          </wp:positionV>
          <wp:extent cx="923925" cy="906145"/>
          <wp:effectExtent l="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6D9">
      <w:t xml:space="preserve">                CONSELHO MUNICIPAL DOS DIREITOS DA CRIANÇA </w:t>
    </w:r>
  </w:p>
  <w:p w:rsidR="001C66D9" w:rsidRDefault="00B114D6" w:rsidP="001C66D9">
    <w:pPr>
      <w:pStyle w:val="Ttul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left:0;text-align:left;margin-left:403pt;margin-top:.55pt;width:86.15pt;height:2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3IMQIAAF0EAAAOAAAAZHJzL2Uyb0RvYy54bWysVNtu2zAMfR+wfxD0vthxk6014hRdugwD&#10;ugvQ7gMYWY6FyaImKbGzry8lp2nQbS/D/CCIIXVInkNmcT10mu2l8wpNxaeTnDNpBNbKbCv+/WH9&#10;5pIzH8DUoNHIih+k59fL168WvS1lgS3qWjpGIMaXva14G4Its8yLVnbgJ2ilIWeDroNApttmtYOe&#10;0DudFXn+NuvR1dahkN7Tr7ejky8TftNIEb42jZeB6YpTbSGdLp2beGbLBZRbB7ZV4lgG/EMVHShD&#10;SU9QtxCA7Zz6DapTwqHHJkwEdhk2jRIy9UDdTPMX3dy3YGXqhcjx9kST/3+w4sv+m2OqrnjBmYGO&#10;JFqBGoDVkj3IISArIke99SWF3lsKDsN7HEjr1K+3dyh+eGZw1YLZyhvnsG8l1FTjNL7Mzp6OOD6C&#10;bPrPWFMy2AVMQEPjukggUcIInbQ6nPShOpiIKfOr2TSfcybId1FcXM6TgBmUT6+t8+GjxI7FS8Ud&#10;6Z/QYX/nQ6wGyqeQmMyjVvVaaZ0Mt92stGN7oFlZpy818CJMG9ZX/GpezEcC/gqRp+9PEJ0KNPRa&#10;dRW/PAVBGWn7YOo0kgGUHu9UsjZHHiN1I4lh2AxJtkRy5HiD9YGIdTjOOO0kXVp0vzjrab4r7n/u&#10;wEnO9CdD4lxNZ7O4EMmYzd8VZLhzz+bcA0YQVMUDZ+N1FcYl2lmnti1lGsfB4A0J2qjE9XNVx/Jp&#10;hpMEx32LS3Jup6jnf4XlIwAAAP//AwBQSwMEFAAGAAgAAAAhAOgK4m7eAAAACAEAAA8AAABkcnMv&#10;ZG93bnJldi54bWxMj8FOwzAQRO9I/IO1SFwQddJCmoY4FUICwQ3aCq5uvE0i4nWw3TT8PcsJjqu3&#10;ejNTrifbixF96BwpSGcJCKTamY4aBbvt43UOIkRNRveOUME3BlhX52elLow70RuOm9gIllAotII2&#10;xqGQMtQtWh1mbkBidnDe6sinb6Tx+sRy28t5kmTS6o44odUDPrRYf26OVkF+8zx+hJfF63udHfpV&#10;vFqOT19eqcuL6f4ORMQp/j3Db32uDhV32rsjmSB6diQZb4kMUhDMV8t8AWKv4HaegqxK+X9A9QMA&#10;AP//AwBQSwECLQAUAAYACAAAACEAtoM4kv4AAADhAQAAEwAAAAAAAAAAAAAAAAAAAAAAW0NvbnRl&#10;bnRfVHlwZXNdLnhtbFBLAQItABQABgAIAAAAIQA4/SH/1gAAAJQBAAALAAAAAAAAAAAAAAAAAC8B&#10;AABfcmVscy8ucmVsc1BLAQItABQABgAIAAAAIQDKuV3IMQIAAF0EAAAOAAAAAAAAAAAAAAAAAC4C&#10;AABkcnMvZTJvRG9jLnhtbFBLAQItABQABgAIAAAAIQDoCuJu3gAAAAgBAAAPAAAAAAAAAAAAAAAA&#10;AIsEAABkcnMvZG93bnJldi54bWxQSwUGAAAAAAQABADzAAAAlgUAAAAA&#10;">
          <v:textbox>
            <w:txbxContent>
              <w:p w:rsidR="001C66D9" w:rsidRDefault="001C66D9" w:rsidP="001C66D9">
                <w:r>
                  <w:t>TIJUCAS/SC</w:t>
                </w:r>
              </w:p>
            </w:txbxContent>
          </v:textbox>
          <w10:wrap type="square"/>
        </v:shape>
      </w:pict>
    </w:r>
    <w:r w:rsidR="001C66D9">
      <w:t>E DO ADOLESCENTE – CMDCA – TIJUCAS/SC</w:t>
    </w:r>
  </w:p>
  <w:p w:rsidR="001C66D9" w:rsidRPr="00C40330" w:rsidRDefault="001C66D9" w:rsidP="001C66D9">
    <w:pPr>
      <w:ind w:left="1416"/>
      <w:rPr>
        <w:b/>
        <w:sz w:val="16"/>
        <w:szCs w:val="16"/>
      </w:rPr>
    </w:pPr>
    <w:r>
      <w:t xml:space="preserve">                      Lei Municipal No. 807/90 e 933/92</w:t>
    </w:r>
  </w:p>
  <w:p w:rsidR="001C66D9" w:rsidRDefault="001C66D9" w:rsidP="001C66D9">
    <w:pPr>
      <w:pStyle w:val="Cabealho"/>
    </w:pPr>
  </w:p>
  <w:p w:rsidR="001C66D9" w:rsidRPr="001C66D9" w:rsidRDefault="001C66D9" w:rsidP="001C66D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58" w:rsidRDefault="000F75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6A5"/>
    <w:rsid w:val="000F7558"/>
    <w:rsid w:val="001A285C"/>
    <w:rsid w:val="001C66D9"/>
    <w:rsid w:val="001F3865"/>
    <w:rsid w:val="0030213C"/>
    <w:rsid w:val="00424AA9"/>
    <w:rsid w:val="0054258E"/>
    <w:rsid w:val="00616B8D"/>
    <w:rsid w:val="00655E74"/>
    <w:rsid w:val="007646A5"/>
    <w:rsid w:val="00800C0F"/>
    <w:rsid w:val="008C78D4"/>
    <w:rsid w:val="009124F1"/>
    <w:rsid w:val="00A6002B"/>
    <w:rsid w:val="00B1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6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6D9"/>
  </w:style>
  <w:style w:type="paragraph" w:styleId="Rodap">
    <w:name w:val="footer"/>
    <w:basedOn w:val="Normal"/>
    <w:link w:val="RodapChar"/>
    <w:uiPriority w:val="99"/>
    <w:unhideWhenUsed/>
    <w:rsid w:val="001C6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6D9"/>
  </w:style>
  <w:style w:type="paragraph" w:styleId="Ttulo">
    <w:name w:val="Title"/>
    <w:basedOn w:val="Normal"/>
    <w:link w:val="TtuloChar"/>
    <w:qFormat/>
    <w:rsid w:val="001C66D9"/>
    <w:pPr>
      <w:tabs>
        <w:tab w:val="left" w:pos="520"/>
        <w:tab w:val="center" w:pos="4318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C66D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D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424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4AA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Windows</cp:lastModifiedBy>
  <cp:revision>2</cp:revision>
  <cp:lastPrinted>2015-07-21T12:39:00Z</cp:lastPrinted>
  <dcterms:created xsi:type="dcterms:W3CDTF">2015-07-29T11:22:00Z</dcterms:created>
  <dcterms:modified xsi:type="dcterms:W3CDTF">2015-07-29T11:22:00Z</dcterms:modified>
</cp:coreProperties>
</file>